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370057" w:rsidTr="007D1361">
        <w:trPr>
          <w:trHeight w:val="331"/>
        </w:trPr>
        <w:tc>
          <w:tcPr>
            <w:tcW w:w="2759" w:type="dxa"/>
            <w:gridSpan w:val="2"/>
          </w:tcPr>
          <w:p w:rsidR="00CA17A4" w:rsidRPr="00370057" w:rsidRDefault="00CA17A4" w:rsidP="0037005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350" w:type="dxa"/>
            <w:gridSpan w:val="5"/>
          </w:tcPr>
          <w:p w:rsidR="00CA17A4" w:rsidRPr="00370057" w:rsidRDefault="00240035" w:rsidP="00CF5D89">
            <w:r>
              <w:rPr>
                <w:b/>
              </w:rPr>
              <w:t>Doğanşehir Vahap Küçük M</w:t>
            </w:r>
            <w:r w:rsidR="00CF5D89">
              <w:rPr>
                <w:b/>
              </w:rPr>
              <w:t>eslek Yüksek Okulu</w:t>
            </w:r>
          </w:p>
        </w:tc>
      </w:tr>
      <w:tr w:rsidR="00136DB9" w:rsidRPr="00370057" w:rsidTr="007D1361">
        <w:trPr>
          <w:trHeight w:val="1030"/>
        </w:trPr>
        <w:tc>
          <w:tcPr>
            <w:tcW w:w="73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</w:tcPr>
          <w:p w:rsidR="00136DB9" w:rsidRPr="00370057" w:rsidRDefault="001B19CC" w:rsidP="00370057">
            <w:pPr>
              <w:rPr>
                <w:b/>
              </w:rPr>
            </w:pPr>
            <w:r>
              <w:rPr>
                <w:b/>
              </w:rPr>
              <w:t>Hassas Görev/ İş**</w:t>
            </w:r>
          </w:p>
        </w:tc>
        <w:tc>
          <w:tcPr>
            <w:tcW w:w="2559" w:type="dxa"/>
            <w:shd w:val="clear" w:color="auto" w:fill="D9D9D9"/>
          </w:tcPr>
          <w:p w:rsidR="00136DB9" w:rsidRPr="00370057" w:rsidRDefault="001B19CC" w:rsidP="00CD2D2B">
            <w:pPr>
              <w:rPr>
                <w:b/>
              </w:rPr>
            </w:pPr>
            <w:r>
              <w:rPr>
                <w:b/>
              </w:rPr>
              <w:t>***</w:t>
            </w:r>
            <w:r w:rsidR="00136DB9" w:rsidRPr="00370057">
              <w:rPr>
                <w:b/>
              </w:rPr>
              <w:t xml:space="preserve">Görevi/İşi Yürüten </w:t>
            </w:r>
            <w:r w:rsidR="00136DB9">
              <w:rPr>
                <w:b/>
              </w:rPr>
              <w:t xml:space="preserve">Birim </w:t>
            </w:r>
            <w:r w:rsidR="00136DB9" w:rsidRPr="00370057">
              <w:rPr>
                <w:b/>
              </w:rPr>
              <w:t>Personeli</w:t>
            </w:r>
            <w:r w:rsidR="00136DB9">
              <w:rPr>
                <w:b/>
              </w:rPr>
              <w:t>nin Görevi (Unvanı)**</w:t>
            </w:r>
          </w:p>
        </w:tc>
        <w:tc>
          <w:tcPr>
            <w:tcW w:w="1656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Risk Düzeyi</w:t>
            </w:r>
            <w:r w:rsidRPr="00370057">
              <w:rPr>
                <w:b/>
              </w:rPr>
              <w:t>*</w:t>
            </w:r>
            <w:r w:rsidR="001B19CC">
              <w:rPr>
                <w:b/>
              </w:rPr>
              <w:t>***</w:t>
            </w:r>
          </w:p>
        </w:tc>
        <w:tc>
          <w:tcPr>
            <w:tcW w:w="406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Görevin/İşin Yerine Getirilmemesinin</w:t>
            </w:r>
            <w:r w:rsidR="00221750">
              <w:rPr>
                <w:b/>
              </w:rPr>
              <w:t xml:space="preserve"> </w:t>
            </w:r>
            <w:r w:rsidRPr="00370057">
              <w:rPr>
                <w:b/>
              </w:rPr>
              <w:t>Sonuçları</w:t>
            </w:r>
          </w:p>
        </w:tc>
        <w:tc>
          <w:tcPr>
            <w:tcW w:w="3915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Alınması</w:t>
            </w:r>
            <w:r w:rsidRPr="00370057">
              <w:rPr>
                <w:b/>
              </w:rPr>
              <w:t xml:space="preserve"> Gereken</w:t>
            </w:r>
            <w:r w:rsidR="00221750">
              <w:rPr>
                <w:b/>
              </w:rPr>
              <w:t xml:space="preserve"> </w:t>
            </w:r>
            <w:r w:rsidRPr="00370057">
              <w:rPr>
                <w:b/>
              </w:rPr>
              <w:t>Önlemler/Kontroller</w:t>
            </w:r>
          </w:p>
        </w:tc>
      </w:tr>
      <w:tr w:rsidR="007D1361" w:rsidRPr="00370057" w:rsidTr="004F7C16">
        <w:trPr>
          <w:trHeight w:val="2515"/>
        </w:trPr>
        <w:tc>
          <w:tcPr>
            <w:tcW w:w="734" w:type="dxa"/>
          </w:tcPr>
          <w:p w:rsidR="007D1361" w:rsidRPr="00370057" w:rsidRDefault="007D1361" w:rsidP="00370057">
            <w:pPr>
              <w:rPr>
                <w:b/>
              </w:rPr>
            </w:pPr>
            <w:r w:rsidRPr="00370057">
              <w:rPr>
                <w:b/>
              </w:rPr>
              <w:t>1</w:t>
            </w:r>
          </w:p>
        </w:tc>
        <w:tc>
          <w:tcPr>
            <w:tcW w:w="3181" w:type="dxa"/>
            <w:gridSpan w:val="2"/>
            <w:vAlign w:val="center"/>
          </w:tcPr>
          <w:p w:rsidR="007D1361" w:rsidRDefault="007D1361">
            <w:pPr>
              <w:rPr>
                <w:color w:val="000000"/>
              </w:rPr>
            </w:pPr>
            <w:r>
              <w:rPr>
                <w:color w:val="000000"/>
              </w:rPr>
              <w:t>Maaş ödemeleri Personel maaşlarının ödenmesine ilişkin işlemler</w:t>
            </w:r>
          </w:p>
        </w:tc>
        <w:tc>
          <w:tcPr>
            <w:tcW w:w="2559" w:type="dxa"/>
            <w:vAlign w:val="center"/>
          </w:tcPr>
          <w:p w:rsidR="007D1361" w:rsidRDefault="007D1361" w:rsidP="004F7C16">
            <w:pPr>
              <w:pStyle w:val="AralkYok"/>
              <w:jc w:val="center"/>
            </w:pPr>
            <w:r>
              <w:t>(Tahakkuk</w:t>
            </w:r>
            <w:r w:rsidR="004F7C16">
              <w:t xml:space="preserve"> ve Yazı İşleri</w:t>
            </w:r>
            <w:r>
              <w:t>)</w:t>
            </w:r>
          </w:p>
          <w:p w:rsidR="007D1361" w:rsidRDefault="007D1361" w:rsidP="004F7C16">
            <w:pPr>
              <w:pStyle w:val="AralkYok"/>
              <w:jc w:val="center"/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7D1361" w:rsidRDefault="007D1361" w:rsidP="0024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7D1361" w:rsidRDefault="007D1361">
            <w:pPr>
              <w:rPr>
                <w:color w:val="000000"/>
              </w:rPr>
            </w:pPr>
            <w:r>
              <w:rPr>
                <w:color w:val="000000"/>
              </w:rPr>
              <w:t>1-Eksik veya yersiz ödemelere neden olunabilir.</w:t>
            </w:r>
            <w:r w:rsidR="00240035"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color w:val="000000"/>
              </w:rPr>
              <w:t>2-Maaşta hak kaybı oluşması riski,</w:t>
            </w:r>
            <w:r w:rsidR="00240035">
              <w:rPr>
                <w:color w:val="000000"/>
              </w:rPr>
              <w:t xml:space="preserve">                                </w:t>
            </w:r>
            <w:r>
              <w:rPr>
                <w:color w:val="000000"/>
              </w:rPr>
              <w:t>3-Maaş tutarlarında hata</w:t>
            </w:r>
            <w:r w:rsidR="00240035">
              <w:rPr>
                <w:color w:val="000000"/>
              </w:rPr>
              <w:t xml:space="preserve">                                                </w:t>
            </w:r>
            <w:r>
              <w:rPr>
                <w:color w:val="000000"/>
              </w:rPr>
              <w:t>4-Borçlandırma yapılması gerekeceğinden kurum için zaman ve emek kaybı</w:t>
            </w:r>
            <w:r w:rsidR="00240035">
              <w:rPr>
                <w:color w:val="000000"/>
              </w:rPr>
              <w:t xml:space="preserve">                                       </w:t>
            </w:r>
            <w:r>
              <w:rPr>
                <w:color w:val="000000"/>
              </w:rPr>
              <w:t>5-Kurumun Prestij kaybı riski</w:t>
            </w:r>
          </w:p>
        </w:tc>
        <w:tc>
          <w:tcPr>
            <w:tcW w:w="3915" w:type="dxa"/>
            <w:vAlign w:val="center"/>
          </w:tcPr>
          <w:p w:rsidR="007D1361" w:rsidRDefault="007D1361" w:rsidP="002400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Güncel mevzuat sürekli takip edilmeli.Maaş ile ilgili değişikliklerin KBS sistemleri üzerinden yapılması ve kontrol</w:t>
            </w:r>
            <w:r w:rsidR="002400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Maaş hesaplama kontrol ve çıktıların alınarak ilgili birime teslim edilerek maaşın yatmasının sağlanması Evraklarda maddi hata olup olmadığı kontrolden geçirilmeli.</w:t>
            </w:r>
          </w:p>
        </w:tc>
      </w:tr>
      <w:tr w:rsidR="004F7C16" w:rsidRPr="00370057" w:rsidTr="004F7C16">
        <w:trPr>
          <w:trHeight w:val="1973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 w:rsidRPr="00370057">
              <w:rPr>
                <w:b/>
              </w:rPr>
              <w:t>2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Personelin mali hakları ile ilgili tüm iş ve işlemleri ek ders, mesai, yolluk vb.) gerçekleştirmek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(Tahakkuk ve Yazı İşleri)</w:t>
            </w:r>
          </w:p>
          <w:p w:rsidR="004F7C16" w:rsidRDefault="004F7C16" w:rsidP="004F7C16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4F7C16" w:rsidRDefault="004F7C16" w:rsidP="004F7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1-Kişilerin mali hak kaybına uğraması                     2-Eksik veya yersiz ödemelere neden olunabilir.                                                                        3-Borçlandırma yapılması gerekeceğinden kurum için zaman ve emek kaybı                                     4-Kurumun Prestij kaybı riski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Personelin; puantaj , izin , rapor ve görevlendirmelerin takibi tahakkuk işlemi başlayıncaya kadar bitmiş olmalıdır.Güncel mevzuat sürekli takip edilmeli.Evraklarda maddi hata kontrolü tahakkuk anında yapılmalıdır</w:t>
            </w:r>
          </w:p>
        </w:tc>
      </w:tr>
      <w:tr w:rsidR="004F7C16" w:rsidRPr="00370057" w:rsidTr="004F7C16">
        <w:trPr>
          <w:trHeight w:val="1193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 w:rsidRPr="00370057">
              <w:rPr>
                <w:b/>
              </w:rPr>
              <w:t>3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SGK’ ya elektronik ortamda gönderilen pay ve kesenekleri doğru, eksiksiz ve zamanında göndermek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(Tahakkuk ve Yazı İşleri)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1-SGK’ ya ödemelerin gecikmesi                                 2-Kurumun yapılmayan veya hatalı yapılan işlemden para cezası alması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Tahakkuk yapılan evrakla SGK’ ya gönderilecek kayıt ve toplam rakamlar birebir olmalıdır.</w:t>
            </w:r>
          </w:p>
          <w:p w:rsidR="004F7C16" w:rsidRDefault="004F7C16">
            <w:pPr>
              <w:rPr>
                <w:color w:val="000000"/>
              </w:rPr>
            </w:pPr>
          </w:p>
          <w:p w:rsidR="004F7C16" w:rsidRDefault="004F7C16">
            <w:pPr>
              <w:rPr>
                <w:color w:val="000000"/>
              </w:rPr>
            </w:pPr>
          </w:p>
        </w:tc>
      </w:tr>
      <w:tr w:rsidR="004F7C16" w:rsidRPr="00370057" w:rsidTr="00CA2652">
        <w:trPr>
          <w:trHeight w:val="483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 w:rsidRPr="00370057">
              <w:rPr>
                <w:b/>
              </w:rPr>
              <w:lastRenderedPageBreak/>
              <w:t>4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Yüksekokul harcamaları ile ilgili bütçe ve ödenekleri takip etmek, ek ödenek taleplerini hazırlamak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(Tahakkuk ve Yazı İşleri)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1-Bütçe açığı ve hak kaybı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Düzenli kontrol, mali hesapların düzenli tutulması, zamanında ek ödenek istenmesi</w:t>
            </w:r>
          </w:p>
        </w:tc>
      </w:tr>
      <w:tr w:rsidR="004F7C16" w:rsidRPr="00370057" w:rsidTr="009C622C">
        <w:trPr>
          <w:trHeight w:val="399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EBYS sisteminde yazışmaların takip edilmesi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(Tahakkuk ve Yazı İşleri)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1-Görevin aksaması,                                                     2-Hak kaybı,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Düzenli olarak sisteme girmek, zamanında yazışmaları yapmak</w:t>
            </w:r>
          </w:p>
        </w:tc>
      </w:tr>
      <w:tr w:rsidR="004F7C16" w:rsidRPr="00370057" w:rsidTr="009E46B1">
        <w:trPr>
          <w:trHeight w:val="399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Öğrenci disiplin işlemleri ile ilgili yazışmaları yapmak,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(Öğrenci İşleri)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Nurcan YUSUFOĞLU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Abdurrahman EKİNCİ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Öğrenciler arasında asayişin bozulması ya da haksızlık ortamının doğması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Soruşturmaların kanun ve nizamlara uygun yapılmasını sağlamak</w:t>
            </w:r>
          </w:p>
        </w:tc>
      </w:tr>
      <w:tr w:rsidR="004F7C16" w:rsidRPr="00370057" w:rsidTr="005B6B2C">
        <w:trPr>
          <w:trHeight w:val="399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Kurul kararı gerektiren dilekçeleri almak, takip etmek, kararları Öğrenci İşleri Daire Başkanlığına iletmek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(Öğrenci İşleri)</w:t>
            </w:r>
          </w:p>
          <w:p w:rsidR="004F7C16" w:rsidRDefault="004F7C16" w:rsidP="004F7C16">
            <w:pPr>
              <w:pStyle w:val="AralkYok"/>
              <w:jc w:val="center"/>
            </w:pPr>
            <w:r>
              <w:t>Nurcan YUSUFOĞLU</w:t>
            </w:r>
          </w:p>
          <w:p w:rsidR="004F7C16" w:rsidRDefault="004F7C16" w:rsidP="004F7C16">
            <w:pPr>
              <w:jc w:val="center"/>
              <w:rPr>
                <w:color w:val="000000"/>
              </w:rPr>
            </w:pPr>
            <w:r>
              <w:t>Abdurrahman EKİNCİ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Hak kaybı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</w:t>
            </w:r>
          </w:p>
        </w:tc>
      </w:tr>
      <w:tr w:rsidR="004F7C16" w:rsidRPr="00370057" w:rsidTr="003D580F">
        <w:trPr>
          <w:trHeight w:val="399"/>
        </w:trPr>
        <w:tc>
          <w:tcPr>
            <w:tcW w:w="734" w:type="dxa"/>
          </w:tcPr>
          <w:p w:rsidR="004F7C16" w:rsidRPr="00370057" w:rsidRDefault="004F7C16" w:rsidP="003700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1" w:type="dxa"/>
            <w:gridSpan w:val="2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2547, 657 ve 2914 Sayılı Kanun uyarınca yapılan işlemler</w:t>
            </w:r>
          </w:p>
        </w:tc>
        <w:tc>
          <w:tcPr>
            <w:tcW w:w="2559" w:type="dxa"/>
            <w:vAlign w:val="center"/>
          </w:tcPr>
          <w:p w:rsidR="004F7C16" w:rsidRDefault="004F7C16" w:rsidP="004F7C16">
            <w:pPr>
              <w:pStyle w:val="AralkYok"/>
              <w:jc w:val="center"/>
            </w:pPr>
            <w:r>
              <w:t>(Tahakkuk ve Yazı İşleri)</w:t>
            </w:r>
          </w:p>
          <w:p w:rsidR="004F7C16" w:rsidRDefault="004F7C16" w:rsidP="004F7C16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Hak kaybı</w:t>
            </w:r>
          </w:p>
        </w:tc>
        <w:tc>
          <w:tcPr>
            <w:tcW w:w="3915" w:type="dxa"/>
            <w:vAlign w:val="center"/>
          </w:tcPr>
          <w:p w:rsidR="004F7C16" w:rsidRDefault="004F7C16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</w:t>
            </w:r>
          </w:p>
        </w:tc>
      </w:tr>
      <w:tr w:rsidR="00762ADB" w:rsidRPr="00370057" w:rsidTr="005F5120">
        <w:trPr>
          <w:trHeight w:val="399"/>
        </w:trPr>
        <w:tc>
          <w:tcPr>
            <w:tcW w:w="734" w:type="dxa"/>
          </w:tcPr>
          <w:p w:rsidR="00762ADB" w:rsidRPr="00370057" w:rsidRDefault="00762ADB" w:rsidP="0037005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81" w:type="dxa"/>
            <w:gridSpan w:val="2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Akademik personel göreve başlama, ayrılma/ilişik kesme işlemler</w:t>
            </w:r>
          </w:p>
        </w:tc>
        <w:tc>
          <w:tcPr>
            <w:tcW w:w="2559" w:type="dxa"/>
            <w:vAlign w:val="center"/>
          </w:tcPr>
          <w:p w:rsidR="00762ADB" w:rsidRDefault="00762ADB" w:rsidP="00762ADB">
            <w:pPr>
              <w:pStyle w:val="AralkYok"/>
              <w:jc w:val="center"/>
            </w:pPr>
            <w:r>
              <w:t>(Tahakkuk ve Yazı İşleri)</w:t>
            </w:r>
          </w:p>
          <w:p w:rsidR="00762ADB" w:rsidRDefault="00762ADB" w:rsidP="00762ADB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Hak kaybı, İtibar Kaybı, Zaman Kaybı</w:t>
            </w:r>
          </w:p>
        </w:tc>
        <w:tc>
          <w:tcPr>
            <w:tcW w:w="3915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yapılması. Personelin tüm özlük işleri ile ilgili bilgi ve belgelerin ilgili üst birime bildirilmesi</w:t>
            </w:r>
          </w:p>
        </w:tc>
      </w:tr>
      <w:tr w:rsidR="00762ADB" w:rsidRPr="00370057" w:rsidTr="005123F9">
        <w:trPr>
          <w:trHeight w:val="399"/>
        </w:trPr>
        <w:tc>
          <w:tcPr>
            <w:tcW w:w="734" w:type="dxa"/>
          </w:tcPr>
          <w:p w:rsidR="00762ADB" w:rsidRPr="00370057" w:rsidRDefault="00762ADB" w:rsidP="0037005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81" w:type="dxa"/>
            <w:gridSpan w:val="2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Öğretim elemanlarının görev süresi uzatımı işlemleri</w:t>
            </w:r>
          </w:p>
        </w:tc>
        <w:tc>
          <w:tcPr>
            <w:tcW w:w="2559" w:type="dxa"/>
            <w:vAlign w:val="center"/>
          </w:tcPr>
          <w:p w:rsidR="00762ADB" w:rsidRDefault="00762ADB" w:rsidP="00762ADB">
            <w:pPr>
              <w:pStyle w:val="AralkYok"/>
              <w:jc w:val="center"/>
            </w:pPr>
            <w:r>
              <w:t>(Tahakkuk ve Yazı İşleri)</w:t>
            </w:r>
          </w:p>
          <w:p w:rsidR="00762ADB" w:rsidRDefault="00762ADB" w:rsidP="00762ADB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Hak kaybı</w:t>
            </w:r>
          </w:p>
        </w:tc>
        <w:tc>
          <w:tcPr>
            <w:tcW w:w="3915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</w:t>
            </w:r>
          </w:p>
        </w:tc>
      </w:tr>
      <w:tr w:rsidR="00762ADB" w:rsidRPr="00370057" w:rsidTr="00857D5C">
        <w:trPr>
          <w:trHeight w:val="399"/>
        </w:trPr>
        <w:tc>
          <w:tcPr>
            <w:tcW w:w="734" w:type="dxa"/>
          </w:tcPr>
          <w:p w:rsidR="00762ADB" w:rsidRPr="00370057" w:rsidRDefault="00762ADB" w:rsidP="0037005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81" w:type="dxa"/>
            <w:gridSpan w:val="2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Süreli yazıları takip etmek</w:t>
            </w:r>
          </w:p>
        </w:tc>
        <w:tc>
          <w:tcPr>
            <w:tcW w:w="2559" w:type="dxa"/>
            <w:vAlign w:val="center"/>
          </w:tcPr>
          <w:p w:rsidR="00762ADB" w:rsidRDefault="00762ADB" w:rsidP="00762ADB">
            <w:pPr>
              <w:pStyle w:val="AralkYok"/>
              <w:jc w:val="center"/>
            </w:pPr>
            <w:r>
              <w:t>(Tahakkuk ve Yazı İşleri)</w:t>
            </w:r>
          </w:p>
          <w:p w:rsidR="00762ADB" w:rsidRDefault="00762ADB" w:rsidP="00762ADB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Para ve hapis cezası, tenkit, soruşturma.</w:t>
            </w:r>
          </w:p>
        </w:tc>
        <w:tc>
          <w:tcPr>
            <w:tcW w:w="3915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 ve titizlikle cevap verilmesi</w:t>
            </w:r>
          </w:p>
        </w:tc>
      </w:tr>
      <w:tr w:rsidR="00762ADB" w:rsidRPr="00370057" w:rsidTr="00857D5C">
        <w:trPr>
          <w:trHeight w:val="399"/>
        </w:trPr>
        <w:tc>
          <w:tcPr>
            <w:tcW w:w="734" w:type="dxa"/>
          </w:tcPr>
          <w:p w:rsidR="00762ADB" w:rsidRDefault="00762ADB" w:rsidP="00370057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181" w:type="dxa"/>
            <w:gridSpan w:val="2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Gelen evrakların genel takibini yapmak</w:t>
            </w:r>
          </w:p>
        </w:tc>
        <w:tc>
          <w:tcPr>
            <w:tcW w:w="2559" w:type="dxa"/>
            <w:vAlign w:val="center"/>
          </w:tcPr>
          <w:p w:rsidR="00762ADB" w:rsidRDefault="00762ADB" w:rsidP="00762ADB">
            <w:pPr>
              <w:pStyle w:val="AralkYok"/>
              <w:jc w:val="center"/>
            </w:pPr>
            <w:r>
              <w:t>(Tahakkuk ve Yazı İşleri)</w:t>
            </w:r>
          </w:p>
          <w:p w:rsidR="00762ADB" w:rsidRDefault="00762ADB" w:rsidP="00762ADB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762ADB" w:rsidRDefault="00762ADB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Hak kaybı</w:t>
            </w:r>
          </w:p>
        </w:tc>
        <w:tc>
          <w:tcPr>
            <w:tcW w:w="3915" w:type="dxa"/>
            <w:vAlign w:val="center"/>
          </w:tcPr>
          <w:p w:rsidR="00762ADB" w:rsidRDefault="00762ADB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</w:t>
            </w:r>
          </w:p>
        </w:tc>
      </w:tr>
      <w:tr w:rsidR="00521C59" w:rsidRPr="00370057" w:rsidTr="00857D5C">
        <w:trPr>
          <w:trHeight w:val="399"/>
        </w:trPr>
        <w:tc>
          <w:tcPr>
            <w:tcW w:w="734" w:type="dxa"/>
          </w:tcPr>
          <w:p w:rsidR="00521C59" w:rsidRDefault="00521C59" w:rsidP="0037005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81" w:type="dxa"/>
            <w:gridSpan w:val="2"/>
            <w:vAlign w:val="center"/>
          </w:tcPr>
          <w:p w:rsidR="00521C59" w:rsidRDefault="00521C59">
            <w:pPr>
              <w:rPr>
                <w:color w:val="000000"/>
              </w:rPr>
            </w:pPr>
            <w:r>
              <w:rPr>
                <w:color w:val="000000"/>
              </w:rPr>
              <w:t>Yüksekokul ile ilgili her türlü bilgi ve belgeyi korumak ilgisiz kişilerin eline geçmesini önlemek</w:t>
            </w:r>
          </w:p>
        </w:tc>
        <w:tc>
          <w:tcPr>
            <w:tcW w:w="2559" w:type="dxa"/>
            <w:vAlign w:val="center"/>
          </w:tcPr>
          <w:p w:rsidR="00521C59" w:rsidRDefault="00521C59" w:rsidP="00521C59">
            <w:pPr>
              <w:pStyle w:val="AralkYok"/>
              <w:jc w:val="center"/>
            </w:pPr>
            <w:r>
              <w:t>(Tahakkuk ve Yazı İşleri)</w:t>
            </w:r>
          </w:p>
          <w:p w:rsidR="00521C59" w:rsidRDefault="00521C59" w:rsidP="00521C59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521C59" w:rsidRDefault="00521C59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521C59" w:rsidRDefault="00521C59">
            <w:pPr>
              <w:rPr>
                <w:color w:val="000000"/>
              </w:rPr>
            </w:pPr>
            <w:r>
              <w:rPr>
                <w:color w:val="000000"/>
              </w:rPr>
              <w:t>Hak kaybı</w:t>
            </w:r>
          </w:p>
        </w:tc>
        <w:tc>
          <w:tcPr>
            <w:tcW w:w="3915" w:type="dxa"/>
            <w:vAlign w:val="center"/>
          </w:tcPr>
          <w:p w:rsidR="00521C59" w:rsidRDefault="00521C59">
            <w:pPr>
              <w:rPr>
                <w:color w:val="000000"/>
              </w:rPr>
            </w:pPr>
            <w:r>
              <w:rPr>
                <w:color w:val="000000"/>
              </w:rPr>
              <w:t>Yapılan işin önemine dair idrakin tekrar gözden geçirilmesi</w:t>
            </w:r>
          </w:p>
        </w:tc>
      </w:tr>
      <w:tr w:rsidR="00634C90" w:rsidRPr="00370057" w:rsidTr="00857D5C">
        <w:trPr>
          <w:trHeight w:val="399"/>
        </w:trPr>
        <w:tc>
          <w:tcPr>
            <w:tcW w:w="734" w:type="dxa"/>
          </w:tcPr>
          <w:p w:rsidR="00634C90" w:rsidRDefault="00634C90" w:rsidP="003700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81" w:type="dxa"/>
            <w:gridSpan w:val="2"/>
            <w:vAlign w:val="center"/>
          </w:tcPr>
          <w:p w:rsidR="00634C90" w:rsidRDefault="00634C90">
            <w:pPr>
              <w:rPr>
                <w:color w:val="000000"/>
              </w:rPr>
            </w:pPr>
            <w:r>
              <w:rPr>
                <w:color w:val="000000"/>
              </w:rPr>
              <w:t xml:space="preserve">Dönem sonu ve </w:t>
            </w:r>
            <w:r w:rsidR="00291D99">
              <w:rPr>
                <w:color w:val="000000"/>
              </w:rPr>
              <w:t>yılsonunda</w:t>
            </w:r>
            <w:r>
              <w:rPr>
                <w:color w:val="000000"/>
              </w:rPr>
              <w:t xml:space="preserve"> büro içerisinde gerekli düzenlemeyi sağlamak</w:t>
            </w:r>
          </w:p>
        </w:tc>
        <w:tc>
          <w:tcPr>
            <w:tcW w:w="2559" w:type="dxa"/>
            <w:vAlign w:val="center"/>
          </w:tcPr>
          <w:p w:rsidR="00634C90" w:rsidRDefault="00634C90" w:rsidP="00634C90">
            <w:pPr>
              <w:pStyle w:val="AralkYok"/>
              <w:jc w:val="center"/>
            </w:pPr>
            <w:r>
              <w:t>Tekin AKÇAĞLAR</w:t>
            </w:r>
          </w:p>
          <w:p w:rsidR="00634C90" w:rsidRDefault="00634C90" w:rsidP="00634C90">
            <w:pPr>
              <w:pStyle w:val="AralkYok"/>
              <w:jc w:val="center"/>
            </w:pPr>
            <w:r>
              <w:t xml:space="preserve">Yüksekokul Sekreteri </w:t>
            </w:r>
          </w:p>
        </w:tc>
        <w:tc>
          <w:tcPr>
            <w:tcW w:w="1656" w:type="dxa"/>
            <w:vAlign w:val="center"/>
          </w:tcPr>
          <w:p w:rsidR="00634C90" w:rsidRDefault="00634C90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634C90" w:rsidRDefault="00634C90">
            <w:pPr>
              <w:rPr>
                <w:color w:val="000000"/>
              </w:rPr>
            </w:pPr>
            <w:r>
              <w:rPr>
                <w:color w:val="000000"/>
              </w:rPr>
              <w:t>Çalışma veriminin düşmesi</w:t>
            </w:r>
          </w:p>
        </w:tc>
        <w:tc>
          <w:tcPr>
            <w:tcW w:w="3915" w:type="dxa"/>
            <w:vAlign w:val="center"/>
          </w:tcPr>
          <w:p w:rsidR="00634C90" w:rsidRDefault="00634C90">
            <w:pPr>
              <w:rPr>
                <w:color w:val="000000"/>
              </w:rPr>
            </w:pPr>
            <w:r>
              <w:rPr>
                <w:color w:val="000000"/>
              </w:rPr>
              <w:t>İşlerin zamanında yapılması</w:t>
            </w:r>
          </w:p>
        </w:tc>
      </w:tr>
      <w:tr w:rsidR="00341DD5" w:rsidRPr="00370057" w:rsidTr="00857D5C">
        <w:trPr>
          <w:trHeight w:val="399"/>
        </w:trPr>
        <w:tc>
          <w:tcPr>
            <w:tcW w:w="734" w:type="dxa"/>
          </w:tcPr>
          <w:p w:rsidR="00341DD5" w:rsidRDefault="00341DD5" w:rsidP="0037005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81" w:type="dxa"/>
            <w:gridSpan w:val="2"/>
            <w:vAlign w:val="center"/>
          </w:tcPr>
          <w:p w:rsidR="00341DD5" w:rsidRDefault="00341DD5">
            <w:pPr>
              <w:rPr>
                <w:color w:val="000000"/>
              </w:rPr>
            </w:pPr>
            <w:r>
              <w:rPr>
                <w:color w:val="000000"/>
              </w:rPr>
              <w:t>Öğrencilerle ilgili her türlü belgeyi zamanında göndermek</w:t>
            </w:r>
          </w:p>
        </w:tc>
        <w:tc>
          <w:tcPr>
            <w:tcW w:w="2559" w:type="dxa"/>
            <w:vAlign w:val="center"/>
          </w:tcPr>
          <w:p w:rsidR="00341DD5" w:rsidRDefault="00341DD5" w:rsidP="00341DD5">
            <w:pPr>
              <w:pStyle w:val="AralkYok"/>
              <w:jc w:val="center"/>
            </w:pPr>
            <w:r>
              <w:t>(Öğrenci İşleri)</w:t>
            </w:r>
          </w:p>
          <w:p w:rsidR="00341DD5" w:rsidRDefault="00341DD5" w:rsidP="00341DD5">
            <w:pPr>
              <w:pStyle w:val="AralkYok"/>
              <w:jc w:val="center"/>
            </w:pPr>
            <w:r>
              <w:t>Nurcan YUSUFOĞLU</w:t>
            </w:r>
          </w:p>
          <w:p w:rsidR="00341DD5" w:rsidRDefault="00341DD5" w:rsidP="00341DD5">
            <w:pPr>
              <w:jc w:val="center"/>
              <w:rPr>
                <w:color w:val="000000"/>
              </w:rPr>
            </w:pPr>
            <w:r>
              <w:t>Abdurrahman EKİNCİ</w:t>
            </w:r>
          </w:p>
        </w:tc>
        <w:tc>
          <w:tcPr>
            <w:tcW w:w="1656" w:type="dxa"/>
            <w:vAlign w:val="center"/>
          </w:tcPr>
          <w:p w:rsidR="00341DD5" w:rsidRDefault="00341DD5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341DD5" w:rsidRDefault="00341DD5">
            <w:pPr>
              <w:rPr>
                <w:color w:val="000000"/>
              </w:rPr>
            </w:pPr>
            <w:r>
              <w:rPr>
                <w:color w:val="000000"/>
              </w:rPr>
              <w:t>Hak ve zaman kaybı</w:t>
            </w:r>
          </w:p>
        </w:tc>
        <w:tc>
          <w:tcPr>
            <w:tcW w:w="3915" w:type="dxa"/>
            <w:vAlign w:val="center"/>
          </w:tcPr>
          <w:p w:rsidR="00341DD5" w:rsidRDefault="00341DD5">
            <w:pPr>
              <w:rPr>
                <w:color w:val="000000"/>
              </w:rPr>
            </w:pPr>
            <w:r>
              <w:rPr>
                <w:color w:val="000000"/>
              </w:rPr>
              <w:t>Yazışma sürelerine özen gösterip zamanında cevap verilmesi</w:t>
            </w:r>
          </w:p>
        </w:tc>
      </w:tr>
      <w:tr w:rsidR="00C70143" w:rsidRPr="00370057" w:rsidTr="00857D5C">
        <w:trPr>
          <w:trHeight w:val="399"/>
        </w:trPr>
        <w:tc>
          <w:tcPr>
            <w:tcW w:w="734" w:type="dxa"/>
          </w:tcPr>
          <w:p w:rsidR="00C70143" w:rsidRDefault="00C70143" w:rsidP="0037005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81" w:type="dxa"/>
            <w:gridSpan w:val="2"/>
            <w:vAlign w:val="center"/>
          </w:tcPr>
          <w:p w:rsidR="00C70143" w:rsidRDefault="00C70143">
            <w:pPr>
              <w:rPr>
                <w:color w:val="000000"/>
              </w:rPr>
            </w:pPr>
            <w:r>
              <w:rPr>
                <w:color w:val="000000"/>
              </w:rPr>
              <w:t>Faaliyet raporu, performans raporu, iç kontrol eylem planının hazırlanması</w:t>
            </w:r>
          </w:p>
        </w:tc>
        <w:tc>
          <w:tcPr>
            <w:tcW w:w="2559" w:type="dxa"/>
            <w:vAlign w:val="center"/>
          </w:tcPr>
          <w:p w:rsidR="00C70143" w:rsidRDefault="00C70143" w:rsidP="00C70143">
            <w:pPr>
              <w:pStyle w:val="AralkYok"/>
              <w:jc w:val="center"/>
            </w:pPr>
            <w:r>
              <w:t>Tekin AKÇAĞLAR</w:t>
            </w:r>
          </w:p>
          <w:p w:rsidR="00C70143" w:rsidRDefault="00C70143" w:rsidP="00C70143">
            <w:pPr>
              <w:jc w:val="center"/>
              <w:rPr>
                <w:color w:val="000000"/>
              </w:rPr>
            </w:pPr>
            <w:r>
              <w:t>Yüksekokul Sekreteri</w:t>
            </w:r>
          </w:p>
        </w:tc>
        <w:tc>
          <w:tcPr>
            <w:tcW w:w="1656" w:type="dxa"/>
            <w:vAlign w:val="center"/>
          </w:tcPr>
          <w:p w:rsidR="00C70143" w:rsidRDefault="00C70143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C70143" w:rsidRDefault="00C70143">
            <w:pPr>
              <w:rPr>
                <w:color w:val="000000"/>
              </w:rPr>
            </w:pPr>
            <w:r>
              <w:rPr>
                <w:color w:val="000000"/>
              </w:rPr>
              <w:t>Görevin aksaması ve işleyişte sıkıntı</w:t>
            </w:r>
          </w:p>
        </w:tc>
        <w:tc>
          <w:tcPr>
            <w:tcW w:w="3915" w:type="dxa"/>
            <w:vAlign w:val="center"/>
          </w:tcPr>
          <w:p w:rsidR="00C70143" w:rsidRDefault="00C70143">
            <w:pPr>
              <w:rPr>
                <w:color w:val="000000"/>
              </w:rPr>
            </w:pPr>
            <w:r>
              <w:rPr>
                <w:color w:val="000000"/>
              </w:rPr>
              <w:t>Raporları istenen zaman dilimleri içerisinde doğru bir şekilde hazırlamak</w:t>
            </w:r>
          </w:p>
        </w:tc>
      </w:tr>
      <w:tr w:rsidR="00A71C72" w:rsidRPr="00370057" w:rsidTr="00857D5C">
        <w:trPr>
          <w:trHeight w:val="399"/>
        </w:trPr>
        <w:tc>
          <w:tcPr>
            <w:tcW w:w="734" w:type="dxa"/>
          </w:tcPr>
          <w:p w:rsidR="00A71C72" w:rsidRDefault="00A71C72" w:rsidP="0037005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81" w:type="dxa"/>
            <w:gridSpan w:val="2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2547 sayılı Kanunun  35-38-39-40. maddeleri uyarınca görevlendirme işlemleri</w:t>
            </w:r>
          </w:p>
        </w:tc>
        <w:tc>
          <w:tcPr>
            <w:tcW w:w="2559" w:type="dxa"/>
            <w:vAlign w:val="center"/>
          </w:tcPr>
          <w:p w:rsidR="00A71C72" w:rsidRDefault="00A71C72" w:rsidP="00A71C72">
            <w:pPr>
              <w:pStyle w:val="AralkYok"/>
              <w:jc w:val="center"/>
            </w:pPr>
            <w:r>
              <w:t>(Tahakkuk ve Yazı İşleri)</w:t>
            </w:r>
          </w:p>
          <w:p w:rsidR="00A71C72" w:rsidRDefault="00A71C72" w:rsidP="00A71C72">
            <w:pPr>
              <w:jc w:val="center"/>
              <w:rPr>
                <w:color w:val="000000"/>
                <w:sz w:val="20"/>
                <w:szCs w:val="20"/>
              </w:rPr>
            </w:pPr>
            <w:r>
              <w:t>Buket AKTAY BARSAN</w:t>
            </w:r>
          </w:p>
        </w:tc>
        <w:tc>
          <w:tcPr>
            <w:tcW w:w="1656" w:type="dxa"/>
            <w:vAlign w:val="center"/>
          </w:tcPr>
          <w:p w:rsidR="00A71C72" w:rsidRDefault="00A71C72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Mağduriyet ve personele güvenin azalması</w:t>
            </w:r>
          </w:p>
        </w:tc>
        <w:tc>
          <w:tcPr>
            <w:tcW w:w="3915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İlgili yönetmeliklere hâkimiyetin sağlanması ve görevlendirmelerin zamanında yapılması</w:t>
            </w:r>
          </w:p>
        </w:tc>
      </w:tr>
      <w:tr w:rsidR="00A71C72" w:rsidRPr="00370057" w:rsidTr="00857D5C">
        <w:trPr>
          <w:trHeight w:val="399"/>
        </w:trPr>
        <w:tc>
          <w:tcPr>
            <w:tcW w:w="734" w:type="dxa"/>
          </w:tcPr>
          <w:p w:rsidR="00A71C72" w:rsidRDefault="00A71C72" w:rsidP="0037005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81" w:type="dxa"/>
            <w:gridSpan w:val="2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Ders muafiyet başvuruları</w:t>
            </w:r>
          </w:p>
        </w:tc>
        <w:tc>
          <w:tcPr>
            <w:tcW w:w="2559" w:type="dxa"/>
            <w:vAlign w:val="center"/>
          </w:tcPr>
          <w:p w:rsidR="00A71C72" w:rsidRDefault="00A71C72" w:rsidP="00A71C72">
            <w:pPr>
              <w:pStyle w:val="AralkYok"/>
              <w:jc w:val="center"/>
            </w:pPr>
            <w:r>
              <w:t>(Öğrenci İşleri)</w:t>
            </w:r>
          </w:p>
          <w:p w:rsidR="00A71C72" w:rsidRDefault="00A71C72" w:rsidP="00A71C72">
            <w:pPr>
              <w:pStyle w:val="AralkYok"/>
              <w:jc w:val="center"/>
            </w:pPr>
            <w:r>
              <w:t>Nurcan YUSUFOĞLU</w:t>
            </w:r>
          </w:p>
          <w:p w:rsidR="00A71C72" w:rsidRDefault="00A71C72" w:rsidP="00A71C72">
            <w:pPr>
              <w:jc w:val="center"/>
              <w:rPr>
                <w:color w:val="000000"/>
              </w:rPr>
            </w:pPr>
            <w:r>
              <w:t>Abdurrahman EKİNCİ</w:t>
            </w:r>
          </w:p>
        </w:tc>
        <w:tc>
          <w:tcPr>
            <w:tcW w:w="1656" w:type="dxa"/>
            <w:vAlign w:val="center"/>
          </w:tcPr>
          <w:p w:rsidR="00A71C72" w:rsidRDefault="00A71C72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Sunulan hizmetin aksaması, zaman kaybı ve görevini yerine getirmeme</w:t>
            </w:r>
          </w:p>
        </w:tc>
        <w:tc>
          <w:tcPr>
            <w:tcW w:w="3915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İlgili personellerin iş akış sürecine hâkimiyetin sağlanması ve ilgili mevzuat değişiklerinin takip edilmesinin sağlanması</w:t>
            </w:r>
          </w:p>
          <w:p w:rsidR="00A71C72" w:rsidRDefault="00A71C72">
            <w:pPr>
              <w:rPr>
                <w:color w:val="000000"/>
              </w:rPr>
            </w:pPr>
          </w:p>
        </w:tc>
      </w:tr>
      <w:tr w:rsidR="00A71C72" w:rsidRPr="00370057" w:rsidTr="00857D5C">
        <w:trPr>
          <w:trHeight w:val="399"/>
        </w:trPr>
        <w:tc>
          <w:tcPr>
            <w:tcW w:w="734" w:type="dxa"/>
          </w:tcPr>
          <w:p w:rsidR="00A71C72" w:rsidRDefault="00A71C72" w:rsidP="00370057">
            <w:pPr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181" w:type="dxa"/>
            <w:gridSpan w:val="2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Yatay geçiş, özel öğrenci ve kayıt dondurma ile ilgili işlemler için gerekli belgelerin hazırlanmak, Fakülte Yönetim Kuruluna sunulması ve gerekli yazışmaları</w:t>
            </w:r>
            <w:r w:rsidR="00CF5D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yapmak</w:t>
            </w:r>
          </w:p>
        </w:tc>
        <w:tc>
          <w:tcPr>
            <w:tcW w:w="2559" w:type="dxa"/>
            <w:vAlign w:val="center"/>
          </w:tcPr>
          <w:p w:rsidR="00CF5D89" w:rsidRDefault="00CF5D89" w:rsidP="00CF5D89">
            <w:pPr>
              <w:pStyle w:val="AralkYok"/>
              <w:jc w:val="center"/>
            </w:pPr>
            <w:r>
              <w:t>(Öğrenci İşleri)</w:t>
            </w:r>
          </w:p>
          <w:p w:rsidR="00CF5D89" w:rsidRDefault="00CF5D89" w:rsidP="00CF5D89">
            <w:pPr>
              <w:pStyle w:val="AralkYok"/>
              <w:jc w:val="center"/>
            </w:pPr>
            <w:r>
              <w:t>Nurcan YUSUFOĞLU</w:t>
            </w:r>
          </w:p>
          <w:p w:rsidR="00A71C72" w:rsidRDefault="00CF5D89" w:rsidP="00CF5D89">
            <w:pPr>
              <w:jc w:val="center"/>
              <w:rPr>
                <w:color w:val="000000"/>
              </w:rPr>
            </w:pPr>
            <w:r>
              <w:t>Abdurrahman EKİNCİ</w:t>
            </w:r>
          </w:p>
        </w:tc>
        <w:tc>
          <w:tcPr>
            <w:tcW w:w="1656" w:type="dxa"/>
            <w:vAlign w:val="center"/>
          </w:tcPr>
          <w:p w:rsidR="00A71C72" w:rsidRDefault="00A71C72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4064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Hak ve zaman kaybı</w:t>
            </w:r>
          </w:p>
        </w:tc>
        <w:tc>
          <w:tcPr>
            <w:tcW w:w="3915" w:type="dxa"/>
            <w:vAlign w:val="center"/>
          </w:tcPr>
          <w:p w:rsidR="00A71C72" w:rsidRDefault="00A71C72">
            <w:pPr>
              <w:rPr>
                <w:color w:val="000000"/>
              </w:rPr>
            </w:pPr>
            <w:r>
              <w:rPr>
                <w:color w:val="000000"/>
              </w:rPr>
              <w:t>Takip işlemlerinin yasal süre içerisinde yapılması</w:t>
            </w:r>
          </w:p>
        </w:tc>
      </w:tr>
      <w:tr w:rsidR="00CF5D89" w:rsidRPr="00370057" w:rsidTr="00857D5C">
        <w:trPr>
          <w:trHeight w:val="399"/>
        </w:trPr>
        <w:tc>
          <w:tcPr>
            <w:tcW w:w="734" w:type="dxa"/>
          </w:tcPr>
          <w:p w:rsidR="00CF5D89" w:rsidRDefault="00CF5D89" w:rsidP="003700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81" w:type="dxa"/>
            <w:gridSpan w:val="2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Taşınır malların ölçerek sayarak teslim alınması depoya yerleştirilmesi</w:t>
            </w:r>
          </w:p>
        </w:tc>
        <w:tc>
          <w:tcPr>
            <w:tcW w:w="2559" w:type="dxa"/>
            <w:vAlign w:val="center"/>
          </w:tcPr>
          <w:p w:rsidR="00CF5D89" w:rsidRDefault="00CF5D89" w:rsidP="00CF5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(Taşınır Kayıt Yetkilisi) Behiye ARSLAN</w:t>
            </w:r>
          </w:p>
        </w:tc>
        <w:tc>
          <w:tcPr>
            <w:tcW w:w="1656" w:type="dxa"/>
            <w:vAlign w:val="center"/>
          </w:tcPr>
          <w:p w:rsidR="00CF5D89" w:rsidRDefault="00CF5D89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Kamu zararına sebebiyet verme riski, mali kayıp</w:t>
            </w:r>
          </w:p>
        </w:tc>
        <w:tc>
          <w:tcPr>
            <w:tcW w:w="3915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Kontrollerin doğru yapılması</w:t>
            </w:r>
          </w:p>
        </w:tc>
      </w:tr>
      <w:tr w:rsidR="00CF5D89" w:rsidRPr="00370057" w:rsidTr="00857D5C">
        <w:trPr>
          <w:trHeight w:val="399"/>
        </w:trPr>
        <w:tc>
          <w:tcPr>
            <w:tcW w:w="734" w:type="dxa"/>
          </w:tcPr>
          <w:p w:rsidR="00CF5D89" w:rsidRDefault="00CF5D89" w:rsidP="0037005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81" w:type="dxa"/>
            <w:gridSpan w:val="2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Taşınırların giriş ve çıkışına ilişkin kayıtları tutmak,</w:t>
            </w:r>
          </w:p>
        </w:tc>
        <w:tc>
          <w:tcPr>
            <w:tcW w:w="2559" w:type="dxa"/>
            <w:vAlign w:val="center"/>
          </w:tcPr>
          <w:p w:rsidR="00CF5D89" w:rsidRDefault="00CF5D89" w:rsidP="00CF5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(Taşınır Kayıt Yetkilisi) Behiye ARSLAN</w:t>
            </w:r>
          </w:p>
        </w:tc>
        <w:tc>
          <w:tcPr>
            <w:tcW w:w="1656" w:type="dxa"/>
            <w:vAlign w:val="center"/>
          </w:tcPr>
          <w:p w:rsidR="00CF5D89" w:rsidRDefault="00CF5D89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</w:t>
            </w:r>
          </w:p>
        </w:tc>
        <w:tc>
          <w:tcPr>
            <w:tcW w:w="4064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Kamu zararına sebebiyet verme riski, mali kayıp</w:t>
            </w:r>
          </w:p>
        </w:tc>
        <w:tc>
          <w:tcPr>
            <w:tcW w:w="3915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Kontrollerin doğru yapılması</w:t>
            </w:r>
          </w:p>
        </w:tc>
      </w:tr>
      <w:tr w:rsidR="00CF5D89" w:rsidRPr="00370057" w:rsidTr="00857D5C">
        <w:trPr>
          <w:trHeight w:val="399"/>
        </w:trPr>
        <w:tc>
          <w:tcPr>
            <w:tcW w:w="734" w:type="dxa"/>
          </w:tcPr>
          <w:p w:rsidR="00CF5D89" w:rsidRDefault="00CF5D89" w:rsidP="0037005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81" w:type="dxa"/>
            <w:gridSpan w:val="2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Mal ve hizmet alımının karşılanması</w:t>
            </w:r>
          </w:p>
        </w:tc>
        <w:tc>
          <w:tcPr>
            <w:tcW w:w="2559" w:type="dxa"/>
            <w:vAlign w:val="center"/>
          </w:tcPr>
          <w:p w:rsidR="00CF5D89" w:rsidRDefault="00CF5D89" w:rsidP="00CF5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(Taşınır Kayıt Yetkilisi) Behiye ARSLAN</w:t>
            </w:r>
          </w:p>
        </w:tc>
        <w:tc>
          <w:tcPr>
            <w:tcW w:w="1656" w:type="dxa"/>
            <w:vAlign w:val="center"/>
          </w:tcPr>
          <w:p w:rsidR="00CF5D89" w:rsidRDefault="00CF5D89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Kamu zararı, satın alma uzar, alım gerçekleşmez</w:t>
            </w:r>
          </w:p>
        </w:tc>
        <w:tc>
          <w:tcPr>
            <w:tcW w:w="3915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Kontrollerin doğru yapılması, ihtiyaçların bilinçli bir şekilde belirlenmesi</w:t>
            </w:r>
          </w:p>
        </w:tc>
      </w:tr>
      <w:tr w:rsidR="00CF5D89" w:rsidRPr="00370057" w:rsidTr="00857D5C">
        <w:trPr>
          <w:trHeight w:val="399"/>
        </w:trPr>
        <w:tc>
          <w:tcPr>
            <w:tcW w:w="734" w:type="dxa"/>
          </w:tcPr>
          <w:p w:rsidR="00CF5D89" w:rsidRDefault="00CF5D89" w:rsidP="0037005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81" w:type="dxa"/>
            <w:gridSpan w:val="2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İhale ve satın alma çalışmaları</w:t>
            </w:r>
          </w:p>
        </w:tc>
        <w:tc>
          <w:tcPr>
            <w:tcW w:w="2559" w:type="dxa"/>
            <w:vAlign w:val="center"/>
          </w:tcPr>
          <w:p w:rsidR="00CF5D89" w:rsidRDefault="00CF5D89" w:rsidP="00CF5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(Taşınır Kayıt Yetkilisi) Behiye ARSLAN</w:t>
            </w:r>
          </w:p>
        </w:tc>
        <w:tc>
          <w:tcPr>
            <w:tcW w:w="1656" w:type="dxa"/>
            <w:vAlign w:val="center"/>
          </w:tcPr>
          <w:p w:rsidR="00CF5D89" w:rsidRDefault="00CF5D89" w:rsidP="00221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Düşük</w:t>
            </w:r>
          </w:p>
        </w:tc>
        <w:tc>
          <w:tcPr>
            <w:tcW w:w="4064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Haksız rekabet, ihale iptali</w:t>
            </w:r>
          </w:p>
        </w:tc>
        <w:tc>
          <w:tcPr>
            <w:tcW w:w="3915" w:type="dxa"/>
            <w:vAlign w:val="center"/>
          </w:tcPr>
          <w:p w:rsidR="00CF5D89" w:rsidRDefault="00CF5D89">
            <w:pPr>
              <w:rPr>
                <w:color w:val="000000"/>
              </w:rPr>
            </w:pPr>
            <w:r>
              <w:rPr>
                <w:color w:val="000000"/>
              </w:rPr>
              <w:t>Gizliliğe önem vermek, personelin gerekli eğitimler almasını sağlamak ve bilgilerini sürekli güncel tutmak, ödenek durumunun kontrolü, piyasa araştırmasında rekabet ortamının sağlanması</w:t>
            </w:r>
          </w:p>
        </w:tc>
      </w:tr>
      <w:tr w:rsidR="00CF5D89" w:rsidRPr="00370057" w:rsidTr="00FE20DF">
        <w:trPr>
          <w:trHeight w:val="1503"/>
        </w:trPr>
        <w:tc>
          <w:tcPr>
            <w:tcW w:w="8130" w:type="dxa"/>
            <w:gridSpan w:val="5"/>
            <w:vAlign w:val="center"/>
          </w:tcPr>
          <w:p w:rsidR="00CF5D89" w:rsidRDefault="00CF5D89" w:rsidP="00CF5D89">
            <w:pPr>
              <w:pStyle w:val="AralkYok"/>
              <w:jc w:val="center"/>
            </w:pPr>
            <w:bookmarkStart w:id="1" w:name="RANGE!B27"/>
            <w:r>
              <w:t>Hazırlayan</w:t>
            </w:r>
            <w:r>
              <w:br/>
              <w:t>Tekin AKÇAĞLAR</w:t>
            </w:r>
          </w:p>
          <w:p w:rsidR="00CF5D89" w:rsidRDefault="00CF5D89" w:rsidP="00CF5D89">
            <w:pPr>
              <w:pStyle w:val="AralkYok"/>
              <w:jc w:val="center"/>
            </w:pPr>
            <w:r>
              <w:t>Yüksekokul Sekreteri</w:t>
            </w:r>
            <w:bookmarkEnd w:id="1"/>
          </w:p>
        </w:tc>
        <w:tc>
          <w:tcPr>
            <w:tcW w:w="7979" w:type="dxa"/>
            <w:gridSpan w:val="2"/>
            <w:vAlign w:val="center"/>
          </w:tcPr>
          <w:p w:rsidR="00CF5D89" w:rsidRDefault="00CF5D89" w:rsidP="00CF5D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Onaylayan                                                                                                                                     Doç. Dr. Ahmet KAZAN</w:t>
            </w:r>
            <w:r>
              <w:rPr>
                <w:b/>
                <w:bCs/>
                <w:color w:val="000000"/>
              </w:rPr>
              <w:br/>
              <w:t>Yüksekokul Müdürü</w:t>
            </w:r>
          </w:p>
        </w:tc>
      </w:tr>
    </w:tbl>
    <w:p w:rsidR="00221750" w:rsidRDefault="00221750" w:rsidP="00370057">
      <w:pPr>
        <w:spacing w:after="0"/>
        <w:rPr>
          <w:i/>
        </w:rPr>
        <w:sectPr w:rsidR="00221750" w:rsidSect="00AE440C">
          <w:headerReference w:type="default" r:id="rId8"/>
          <w:footerReference w:type="default" r:id="rId9"/>
          <w:pgSz w:w="16838" w:h="11906" w:orient="landscape"/>
          <w:pgMar w:top="1417" w:right="1417" w:bottom="1417" w:left="1417" w:header="227" w:footer="708" w:gutter="0"/>
          <w:cols w:space="708"/>
          <w:docGrid w:linePitch="360"/>
        </w:sectPr>
      </w:pPr>
    </w:p>
    <w:p w:rsidR="00304579" w:rsidRDefault="00304579" w:rsidP="00370057">
      <w:pPr>
        <w:spacing w:after="0"/>
        <w:rPr>
          <w:i/>
        </w:rPr>
      </w:pPr>
    </w:p>
    <w:sectPr w:rsidR="00304579" w:rsidSect="00AE440C"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40" w:rsidRDefault="00280240" w:rsidP="00370057">
      <w:pPr>
        <w:spacing w:after="0" w:line="240" w:lineRule="auto"/>
      </w:pPr>
      <w:r>
        <w:separator/>
      </w:r>
    </w:p>
  </w:endnote>
  <w:endnote w:type="continuationSeparator" w:id="0">
    <w:p w:rsidR="00280240" w:rsidRDefault="00280240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57" w:rsidRPr="00370057" w:rsidRDefault="00370057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 w:rsidR="00152418"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:rsidR="00370057" w:rsidRDefault="00370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40" w:rsidRDefault="00280240" w:rsidP="00370057">
      <w:pPr>
        <w:spacing w:after="0" w:line="240" w:lineRule="auto"/>
      </w:pPr>
      <w:r>
        <w:separator/>
      </w:r>
    </w:p>
  </w:footnote>
  <w:footnote w:type="continuationSeparator" w:id="0">
    <w:p w:rsidR="00280240" w:rsidRDefault="00280240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8"/>
      <w:gridCol w:w="6398"/>
      <w:gridCol w:w="1858"/>
      <w:gridCol w:w="1874"/>
    </w:tblGrid>
    <w:tr w:rsidR="00370057" w:rsidRPr="00370057" w:rsidTr="00A2421B">
      <w:trPr>
        <w:trHeight w:val="276"/>
      </w:trPr>
      <w:tc>
        <w:tcPr>
          <w:tcW w:w="2148" w:type="dxa"/>
          <w:vMerge w:val="restart"/>
          <w:shd w:val="clear" w:color="auto" w:fill="auto"/>
          <w:vAlign w:val="center"/>
        </w:tcPr>
        <w:p w:rsidR="00370057" w:rsidRPr="00370057" w:rsidRDefault="009674C9" w:rsidP="00370057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-5715</wp:posOffset>
                </wp:positionV>
                <wp:extent cx="824865" cy="79946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8" w:type="dxa"/>
          <w:vMerge w:val="restart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52418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370057" w:rsidRPr="00370057" w:rsidTr="00A2421B">
      <w:trPr>
        <w:trHeight w:val="77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07A7E" w:rsidP="00370057">
          <w:pPr>
            <w:pStyle w:val="stBilgi"/>
            <w:rPr>
              <w:b/>
            </w:rPr>
          </w:pPr>
          <w:r w:rsidRPr="00370057">
            <w:rPr>
              <w:b/>
            </w:rPr>
            <w:fldChar w:fldCharType="begin"/>
          </w:r>
          <w:r w:rsidR="00370057" w:rsidRPr="00370057">
            <w:rPr>
              <w:b/>
            </w:rPr>
            <w:instrText xml:space="preserve"> PAGE   \* MERGEFORMAT </w:instrText>
          </w:r>
          <w:r w:rsidRPr="00370057">
            <w:rPr>
              <w:b/>
            </w:rPr>
            <w:fldChar w:fldCharType="separate"/>
          </w:r>
          <w:r w:rsidR="009674C9">
            <w:rPr>
              <w:b/>
              <w:noProof/>
            </w:rPr>
            <w:t>2</w:t>
          </w:r>
          <w:r w:rsidRPr="00370057">
            <w:fldChar w:fldCharType="end"/>
          </w:r>
          <w:r w:rsidR="00370057" w:rsidRPr="00370057">
            <w:rPr>
              <w:b/>
            </w:rPr>
            <w:t>/</w:t>
          </w:r>
          <w:r w:rsidR="00280240">
            <w:fldChar w:fldCharType="begin"/>
          </w:r>
          <w:r w:rsidR="00280240">
            <w:instrText xml:space="preserve"> NUMPAGES   \* MERGEFORMAT </w:instrText>
          </w:r>
          <w:r w:rsidR="00280240">
            <w:fldChar w:fldCharType="separate"/>
          </w:r>
          <w:r w:rsidR="009674C9" w:rsidRPr="009674C9">
            <w:rPr>
              <w:b/>
              <w:noProof/>
            </w:rPr>
            <w:t>5</w:t>
          </w:r>
          <w:r w:rsidR="00280240">
            <w:rPr>
              <w:b/>
              <w:noProof/>
            </w:rPr>
            <w:fldChar w:fldCharType="end"/>
          </w:r>
        </w:p>
      </w:tc>
    </w:tr>
  </w:tbl>
  <w:p w:rsidR="00370057" w:rsidRDefault="003700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7"/>
    <w:rsid w:val="0006215E"/>
    <w:rsid w:val="00070749"/>
    <w:rsid w:val="00107A7E"/>
    <w:rsid w:val="00136DB9"/>
    <w:rsid w:val="00152418"/>
    <w:rsid w:val="00162BF4"/>
    <w:rsid w:val="001B19CC"/>
    <w:rsid w:val="00221750"/>
    <w:rsid w:val="00240035"/>
    <w:rsid w:val="002648C9"/>
    <w:rsid w:val="00280240"/>
    <w:rsid w:val="002833BE"/>
    <w:rsid w:val="00291D99"/>
    <w:rsid w:val="002B6E21"/>
    <w:rsid w:val="002D5A21"/>
    <w:rsid w:val="00304579"/>
    <w:rsid w:val="00341DD5"/>
    <w:rsid w:val="00370057"/>
    <w:rsid w:val="004F7C16"/>
    <w:rsid w:val="00521C59"/>
    <w:rsid w:val="005612B5"/>
    <w:rsid w:val="00634C90"/>
    <w:rsid w:val="00762ADB"/>
    <w:rsid w:val="007D1361"/>
    <w:rsid w:val="008341EA"/>
    <w:rsid w:val="009674C9"/>
    <w:rsid w:val="00A2421B"/>
    <w:rsid w:val="00A71C72"/>
    <w:rsid w:val="00AE440C"/>
    <w:rsid w:val="00B02BDB"/>
    <w:rsid w:val="00B477F4"/>
    <w:rsid w:val="00C70143"/>
    <w:rsid w:val="00CA17A4"/>
    <w:rsid w:val="00CD2D2B"/>
    <w:rsid w:val="00CF5D89"/>
    <w:rsid w:val="00DA2739"/>
    <w:rsid w:val="00DA787B"/>
    <w:rsid w:val="00DD6AC3"/>
    <w:rsid w:val="00EF2D3F"/>
    <w:rsid w:val="00F22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F7FF0-D43F-4350-ADB2-EF4569B6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057"/>
  </w:style>
  <w:style w:type="paragraph" w:styleId="AralkYok">
    <w:name w:val="No Spacing"/>
    <w:uiPriority w:val="1"/>
    <w:qFormat/>
    <w:rsid w:val="004F7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CD51-505A-4588-AEA4-3823D99E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Doğanşehir MYO</cp:lastModifiedBy>
  <cp:revision>2</cp:revision>
  <dcterms:created xsi:type="dcterms:W3CDTF">2024-08-07T11:08:00Z</dcterms:created>
  <dcterms:modified xsi:type="dcterms:W3CDTF">2024-08-07T11:08:00Z</dcterms:modified>
</cp:coreProperties>
</file>